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AC" w:rsidRPr="005D7EAC" w:rsidRDefault="005D7EAC" w:rsidP="005D7EAC">
      <w:pPr>
        <w:pBdr>
          <w:bottom w:val="single" w:sz="12" w:space="9" w:color="2C3E50"/>
        </w:pBdr>
        <w:spacing w:line="277" w:lineRule="atLeast"/>
        <w:textAlignment w:val="top"/>
        <w:outlineLvl w:val="1"/>
        <w:rPr>
          <w:rFonts w:ascii="Arial" w:eastAsia="Times New Roman" w:hAnsi="Arial" w:cs="Arial"/>
          <w:b/>
          <w:bCs/>
          <w:caps/>
          <w:color w:val="2C3E50"/>
          <w:sz w:val="25"/>
          <w:szCs w:val="25"/>
          <w:lang w:eastAsia="tr-TR"/>
        </w:rPr>
      </w:pPr>
      <w:r>
        <w:rPr>
          <w:rFonts w:ascii="Arial" w:eastAsia="Times New Roman" w:hAnsi="Arial" w:cs="Arial"/>
          <w:b/>
          <w:bCs/>
          <w:caps/>
          <w:color w:val="2C3E50"/>
          <w:sz w:val="25"/>
          <w:szCs w:val="25"/>
          <w:lang w:eastAsia="tr-TR"/>
        </w:rPr>
        <w:t>Ç</w:t>
      </w:r>
      <w:r w:rsidRPr="005D7EAC">
        <w:rPr>
          <w:rFonts w:ascii="Arial" w:eastAsia="Times New Roman" w:hAnsi="Arial" w:cs="Arial"/>
          <w:b/>
          <w:bCs/>
          <w:caps/>
          <w:color w:val="2C3E50"/>
          <w:sz w:val="25"/>
          <w:szCs w:val="25"/>
          <w:lang w:eastAsia="tr-TR"/>
        </w:rPr>
        <w:t>ÖLYAK NEDİR</w:t>
      </w:r>
    </w:p>
    <w:p w:rsidR="005D7EAC" w:rsidRPr="005D7EAC" w:rsidRDefault="005D7EAC" w:rsidP="005D7EAC">
      <w:pPr>
        <w:spacing w:after="300" w:line="510" w:lineRule="atLeast"/>
        <w:textAlignment w:val="top"/>
        <w:outlineLvl w:val="0"/>
        <w:rPr>
          <w:rFonts w:ascii="Arial" w:eastAsia="Times New Roman" w:hAnsi="Arial" w:cs="Arial"/>
          <w:b/>
          <w:bCs/>
          <w:color w:val="2B2624"/>
          <w:kern w:val="36"/>
          <w:sz w:val="42"/>
          <w:szCs w:val="42"/>
          <w:lang w:eastAsia="tr-TR"/>
        </w:rPr>
      </w:pPr>
      <w:r w:rsidRPr="005D7EAC">
        <w:rPr>
          <w:rFonts w:ascii="Arial" w:eastAsia="Times New Roman" w:hAnsi="Arial" w:cs="Arial"/>
          <w:b/>
          <w:bCs/>
          <w:color w:val="2B2624"/>
          <w:kern w:val="36"/>
          <w:sz w:val="42"/>
          <w:szCs w:val="42"/>
          <w:lang w:eastAsia="tr-TR"/>
        </w:rPr>
        <w:t>ÇÖLYAK HASTALIĞI</w:t>
      </w:r>
    </w:p>
    <w:p w:rsidR="005D7EAC" w:rsidRPr="005D7EAC" w:rsidRDefault="005D7EAC" w:rsidP="005D7EAC">
      <w:pPr>
        <w:spacing w:after="0" w:line="240" w:lineRule="auto"/>
        <w:textAlignment w:val="top"/>
        <w:rPr>
          <w:rFonts w:ascii="Arial" w:eastAsia="Times New Roman" w:hAnsi="Arial" w:cs="Arial"/>
          <w:color w:val="5E5E5E"/>
          <w:sz w:val="21"/>
          <w:szCs w:val="21"/>
          <w:lang w:eastAsia="tr-TR"/>
        </w:rPr>
      </w:pPr>
      <w:r w:rsidRPr="005D7EAC">
        <w:rPr>
          <w:rFonts w:ascii="Arial" w:eastAsia="Times New Roman" w:hAnsi="Arial" w:cs="Arial"/>
          <w:noProof/>
          <w:color w:val="5E5E5E"/>
          <w:sz w:val="21"/>
          <w:szCs w:val="21"/>
          <w:lang w:eastAsia="tr-TR"/>
        </w:rPr>
        <w:drawing>
          <wp:inline distT="0" distB="0" distL="0" distR="0" wp14:anchorId="3570514F" wp14:editId="30EC2316">
            <wp:extent cx="7620000" cy="4048125"/>
            <wp:effectExtent l="0" t="0" r="0" b="9525"/>
            <wp:docPr id="1" name="Resim 1" descr="http://www.colyak.org.tr/resimler/dergi/20155516123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yak.org.tr/resimler/dergi/201555161233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AC" w:rsidRPr="005D7EAC" w:rsidRDefault="005D7EAC" w:rsidP="005D7EAC">
      <w:pPr>
        <w:spacing w:after="0" w:line="240" w:lineRule="auto"/>
        <w:textAlignment w:val="top"/>
        <w:rPr>
          <w:rFonts w:ascii="Arial" w:eastAsia="Times New Roman" w:hAnsi="Arial" w:cs="Arial"/>
          <w:color w:val="5E5E5E"/>
          <w:sz w:val="21"/>
          <w:szCs w:val="21"/>
          <w:lang w:eastAsia="tr-TR"/>
        </w:rPr>
      </w:pPr>
      <w:r w:rsidRPr="005D7EAC">
        <w:rPr>
          <w:rFonts w:ascii="Arial" w:eastAsia="Times New Roman" w:hAnsi="Arial" w:cs="Arial"/>
          <w:color w:val="5E5E5E"/>
          <w:sz w:val="21"/>
          <w:szCs w:val="21"/>
          <w:lang w:eastAsia="tr-TR"/>
        </w:rPr>
        <w:t> </w:t>
      </w:r>
    </w:p>
    <w:p w:rsidR="005D7EAC" w:rsidRPr="005D7EAC" w:rsidRDefault="005D7EAC" w:rsidP="005D7EAC">
      <w:pPr>
        <w:spacing w:line="240" w:lineRule="auto"/>
        <w:textAlignment w:val="top"/>
        <w:rPr>
          <w:rFonts w:ascii="Arial" w:eastAsia="Times New Roman" w:hAnsi="Arial" w:cs="Arial"/>
          <w:color w:val="5E5E5E"/>
          <w:sz w:val="21"/>
          <w:szCs w:val="21"/>
          <w:lang w:eastAsia="tr-TR"/>
        </w:rPr>
      </w:pPr>
      <w:r w:rsidRPr="005D7EAC">
        <w:rPr>
          <w:rFonts w:ascii="Arial" w:eastAsia="Times New Roman" w:hAnsi="Arial" w:cs="Arial"/>
          <w:color w:val="2A2B2C"/>
          <w:sz w:val="21"/>
          <w:szCs w:val="21"/>
          <w:bdr w:val="none" w:sz="0" w:space="0" w:color="auto" w:frame="1"/>
          <w:lang w:eastAsia="tr-TR"/>
        </w:rPr>
        <w:t xml:space="preserve">Mayıs 2015  581219  Defa </w:t>
      </w:r>
      <w:proofErr w:type="spellStart"/>
      <w:r w:rsidRPr="005D7EAC">
        <w:rPr>
          <w:rFonts w:ascii="Arial" w:eastAsia="Times New Roman" w:hAnsi="Arial" w:cs="Arial"/>
          <w:color w:val="2A2B2C"/>
          <w:sz w:val="21"/>
          <w:szCs w:val="21"/>
          <w:bdr w:val="none" w:sz="0" w:space="0" w:color="auto" w:frame="1"/>
          <w:lang w:eastAsia="tr-TR"/>
        </w:rPr>
        <w:t>Okundu</w:t>
      </w:r>
      <w:hyperlink r:id="rId6" w:history="1">
        <w:r w:rsidRPr="005D7EAC">
          <w:rPr>
            <w:rFonts w:ascii="Arial" w:eastAsia="Times New Roman" w:hAnsi="Arial" w:cs="Arial"/>
            <w:b/>
            <w:bCs/>
            <w:color w:val="2D9BDB"/>
            <w:sz w:val="21"/>
            <w:szCs w:val="21"/>
            <w:bdr w:val="none" w:sz="0" w:space="0" w:color="auto" w:frame="1"/>
            <w:lang w:eastAsia="tr-TR"/>
          </w:rPr>
          <w:t>ÇÖLYAK</w:t>
        </w:r>
        <w:proofErr w:type="spellEnd"/>
        <w:r w:rsidRPr="005D7EAC">
          <w:rPr>
            <w:rFonts w:ascii="Arial" w:eastAsia="Times New Roman" w:hAnsi="Arial" w:cs="Arial"/>
            <w:b/>
            <w:bCs/>
            <w:color w:val="2D9BDB"/>
            <w:sz w:val="21"/>
            <w:szCs w:val="21"/>
            <w:bdr w:val="none" w:sz="0" w:space="0" w:color="auto" w:frame="1"/>
            <w:lang w:eastAsia="tr-TR"/>
          </w:rPr>
          <w:t xml:space="preserve"> NEDİR  </w:t>
        </w:r>
      </w:hyperlink>
      <w:hyperlink r:id="rId7" w:history="1">
        <w:r w:rsidRPr="005D7EAC">
          <w:rPr>
            <w:rFonts w:ascii="Arial" w:eastAsia="Times New Roman" w:hAnsi="Arial" w:cs="Arial"/>
            <w:color w:val="2D9BDB"/>
            <w:sz w:val="21"/>
            <w:szCs w:val="21"/>
            <w:bdr w:val="none" w:sz="0" w:space="0" w:color="auto" w:frame="1"/>
            <w:lang w:eastAsia="tr-TR"/>
          </w:rPr>
          <w:t> </w:t>
        </w:r>
      </w:hyperlink>
    </w:p>
    <w:p w:rsidR="005D7EAC" w:rsidRPr="005D7EAC" w:rsidRDefault="005D7EAC" w:rsidP="005D7EAC">
      <w:pPr>
        <w:spacing w:line="338" w:lineRule="atLeast"/>
        <w:textAlignment w:val="top"/>
        <w:rPr>
          <w:rFonts w:ascii="Arial" w:eastAsia="Times New Roman" w:hAnsi="Arial" w:cs="Arial"/>
          <w:color w:val="5E5E5E"/>
          <w:sz w:val="23"/>
          <w:szCs w:val="23"/>
          <w:lang w:eastAsia="tr-TR"/>
        </w:rPr>
      </w:pPr>
      <w:r w:rsidRPr="005D7EAC">
        <w:rPr>
          <w:rFonts w:ascii="Arial" w:eastAsia="Times New Roman" w:hAnsi="Arial" w:cs="Arial"/>
          <w:b/>
          <w:bCs/>
          <w:color w:val="5E5E5E"/>
          <w:sz w:val="23"/>
          <w:szCs w:val="23"/>
          <w:bdr w:val="none" w:sz="0" w:space="0" w:color="auto" w:frame="1"/>
          <w:lang w:eastAsia="tr-TR"/>
        </w:rPr>
        <w:t xml:space="preserve">Ç Ö L Y A K  H A S T A L I Ğ I  N E D İ </w:t>
      </w:r>
      <w:proofErr w:type="gramStart"/>
      <w:r w:rsidRPr="005D7EAC">
        <w:rPr>
          <w:rFonts w:ascii="Arial" w:eastAsia="Times New Roman" w:hAnsi="Arial" w:cs="Arial"/>
          <w:b/>
          <w:bCs/>
          <w:color w:val="5E5E5E"/>
          <w:sz w:val="23"/>
          <w:szCs w:val="23"/>
          <w:bdr w:val="none" w:sz="0" w:space="0" w:color="auto" w:frame="1"/>
          <w:lang w:eastAsia="tr-TR"/>
        </w:rPr>
        <w:t>R ?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 ince bağırsağın, GLUTEN adlı proteine karşı ömür boyu süren ve kronikleşen alerjisi, hassasiyetidir. Buğday, Arpa, Çavdar ve Yulaf gibi tahıllar GLUTEN içerir.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 xml:space="preserve">Alınan gıda, ince bağırsakta bileşenlerine ayrıştırılıp bağırsak mukozası üzerinden kana karışır. Vücudumuzun yeterince gıda alabilmesi, ince bağırsakta çok sayıda bulunan ve VİLLUS çıkıntıları olarak adlandırılan kıvrımlar tarafından sağlanır.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Hastaları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glutenli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yiyecekler tükettiklerinde bağırsak mukozasında alerji nedeniyle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villus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çıkıntıları ve kıvrımları tahrip olarak azalır ve küçülürler. Böylece bağırsak yüzölçümü gittikçe azalır ve alınan gıdalar emilemez hale gelir. Sonuçta beslenme yetersizliği, arkasından da hastalık belirtileri ortaya çıkar.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Önemli Bilgiler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içermesi ihtimali olan yiyeceklerin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Glutensiz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gıda maddeleri ile aynı yerde 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lastRenderedPageBreak/>
        <w:t xml:space="preserve">bulunmaması önemlidir. 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Glutenli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gıdaların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glutensiz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gıdalara temas etmemesi için bu maddeleri hemen ayırın.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 xml:space="preserve">Yemek hazırlığı sırasında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glutenli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gıdalara değmiş, bulaşmış çatal kaşık süzgeç tabak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v.s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gereçler kesinlikle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Çölyaklı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kişilerin gıdalarına dokundurulmamalıdır.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İnce bağırsakta tahribata yol açarak hastalıklara neden olabilmesi için bir çay kaşığı un, buğday ya da bulgurun sekizde biri yeterli olmaktadır. Yani bu miktar bile zararlıdır.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b/>
          <w:bCs/>
          <w:color w:val="5E5E5E"/>
          <w:sz w:val="23"/>
          <w:szCs w:val="23"/>
          <w:bdr w:val="none" w:sz="0" w:space="0" w:color="auto" w:frame="1"/>
          <w:lang w:eastAsia="tr-TR"/>
        </w:rPr>
        <w:t>B E L İ R T İ L E R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hastalığının belirtileri geniş bir yelpazeye yayılır.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-Karın Bölgesinde öne doğru şişkinlik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-Yaşa göre kilo azlığı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-Kas zayıflığı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-Kansızlık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-Dışkıda anormallik, büyük tuvalet ihtiyacı artması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-Kusma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-Bezginlik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-İştahsızlık    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-Büyüme geriliği       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-Ağız içinde oluşan aftlar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 xml:space="preserve">-İştahsızlık, gaz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şikayetleri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-Eklem ve kemik ağrıları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-Sinirlilik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-Ciltte kaşıntılı döküntüler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b/>
          <w:bCs/>
          <w:color w:val="5E5E5E"/>
          <w:sz w:val="23"/>
          <w:szCs w:val="23"/>
          <w:bdr w:val="none" w:sz="0" w:space="0" w:color="auto" w:frame="1"/>
          <w:lang w:eastAsia="tr-TR"/>
        </w:rPr>
        <w:t>T A N I     Y Ö N T E M İ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 her yaşta teşhis edilebilmektedir. Çoğunlukla belirtiler ilişkili bir başka hastalığı da düşündürmektedir. Erken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osteoproz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, kansızlık, teşhis edilmemiş Laktoz alerjisi gibi.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hastalığının insan sağlığı üzerinde önem taşıyan birçok değişimlere neden olmasından dolayı doğru teşhisi önemlidir. Kan testleri ve sonrasında ince bağırsak biyopsisi ile kesin tanı konulmaktadır.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 Alerji Testleri, Rezonans ve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Homeopati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v.b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yöntemlerle teşhis edilemez.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r w:rsidRPr="005D7EAC">
        <w:rPr>
          <w:rFonts w:ascii="Arial" w:eastAsia="Times New Roman" w:hAnsi="Arial" w:cs="Arial"/>
          <w:b/>
          <w:bCs/>
          <w:color w:val="5E5E5E"/>
          <w:sz w:val="23"/>
          <w:szCs w:val="23"/>
          <w:bdr w:val="none" w:sz="0" w:space="0" w:color="auto" w:frame="1"/>
          <w:lang w:eastAsia="tr-TR"/>
        </w:rPr>
        <w:t>T E D A V İ   Ş E K L İ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hastalığının tek tedavisi GLUTENSİZ  sıkı bir diyettir.  Diyetin sıkı bir şekilde uygulanması ile düzleşen ince bağırsak yüzeyi normal şeklini ve işlevini tekrar kazanmaktadır. Çok az miktarda alınan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bağısaklardaki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tahribatın tekrarlamasına 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lastRenderedPageBreak/>
        <w:t>neden olur.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Glutensiz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sıkı bir diyetin uygulanması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süesince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hastasının genellikle bir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şikayeti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olmaz. Beslenme tarzının değiştirilmesinin ardından genelde kısa b ir süre içerisinde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şikayetler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belirgin şekilde azalır. Şikayetlerin tamamen kaybolma süresi ince bağırsaktaki tahribat derecesi, hastanın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yaşı,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ve diğer faktörlere göre değişkenlik gösterebilir.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içeren gıdalardan kaynaklanan, hissedilebilir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şikayetler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çoğunlukla uzun süreler sonrası hatta bazen yıllar sonra kendini gösterir. Diyetin bozulması ya da terk edilmesi tedavi edilmesi çok daha zor olan ağır hastalıklara neden olabilir.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Çölyak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Biorezonans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ya da Alternatif Tıp yöntemleri ile tedavi edilemez. 2014 yılı itibariyle bilinen, kanıtlanmış tek tedavi yöntemi GLUTENSİZ DİYETTİR.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> </w:t>
      </w:r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br/>
        <w:t xml:space="preserve">Diyetin uygulanmasında yapılan ihlal ya da ihmallere rağmen hasta tarafından hissedilebilir </w:t>
      </w:r>
      <w:proofErr w:type="gram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şikayetlerin</w:t>
      </w:r>
      <w:proofErr w:type="gram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oluşmaması, asla, </w:t>
      </w:r>
      <w:proofErr w:type="spellStart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>glutensiz</w:t>
      </w:r>
      <w:proofErr w:type="spellEnd"/>
      <w:r w:rsidRPr="005D7EAC">
        <w:rPr>
          <w:rFonts w:ascii="Arial" w:eastAsia="Times New Roman" w:hAnsi="Arial" w:cs="Arial"/>
          <w:color w:val="5E5E5E"/>
          <w:sz w:val="23"/>
          <w:szCs w:val="23"/>
          <w:lang w:eastAsia="tr-TR"/>
        </w:rPr>
        <w:t xml:space="preserve"> diyetten vazgeçilmesi anlamına gelmez.</w:t>
      </w:r>
    </w:p>
    <w:p w:rsidR="00F37CE9" w:rsidRPr="005D7EAC" w:rsidRDefault="005D7EAC">
      <w:pPr>
        <w:rPr>
          <w:b/>
        </w:rPr>
      </w:pPr>
      <w:r w:rsidRPr="005D7EAC">
        <w:rPr>
          <w:b/>
        </w:rPr>
        <w:t>http://www.colyak.org.tr/sayfa.asp?Sayf</w:t>
      </w:r>
      <w:bookmarkStart w:id="0" w:name="_GoBack"/>
      <w:bookmarkEnd w:id="0"/>
      <w:r w:rsidRPr="005D7EAC">
        <w:rPr>
          <w:b/>
        </w:rPr>
        <w:t>a=Kategori&amp;Bolum=5</w:t>
      </w:r>
    </w:p>
    <w:sectPr w:rsidR="00F37CE9" w:rsidRPr="005D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E"/>
    <w:rsid w:val="005D7EAC"/>
    <w:rsid w:val="00C906CE"/>
    <w:rsid w:val="00F02CDE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2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88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6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BFBFBF"/>
                        <w:right w:val="none" w:sz="0" w:space="0" w:color="auto"/>
                      </w:divBdr>
                      <w:divsChild>
                        <w:div w:id="17834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5" w:color="BFBFB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yak.org.tr/sayfa.asp?Sayfa=Kategori&amp;Bolum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yak.org.tr/sayfa.asp?Sayfa=Kategori&amp;Bolum=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saydan</dc:creator>
  <cp:keywords/>
  <dc:description/>
  <cp:lastModifiedBy>saydan</cp:lastModifiedBy>
  <cp:revision>3</cp:revision>
  <dcterms:created xsi:type="dcterms:W3CDTF">2018-04-13T08:32:00Z</dcterms:created>
  <dcterms:modified xsi:type="dcterms:W3CDTF">2018-04-13T08:32:00Z</dcterms:modified>
</cp:coreProperties>
</file>